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AD2B" w14:textId="77777777" w:rsidR="006F000A" w:rsidRPr="006F000A" w:rsidRDefault="006F000A" w:rsidP="006F000A">
      <w:pPr>
        <w:ind w:firstLine="0"/>
        <w:jc w:val="center"/>
        <w:rPr>
          <w:b/>
          <w:sz w:val="28"/>
          <w:szCs w:val="28"/>
        </w:rPr>
      </w:pPr>
      <w:r w:rsidRPr="006F000A">
        <w:rPr>
          <w:b/>
          <w:sz w:val="28"/>
          <w:szCs w:val="28"/>
        </w:rPr>
        <w:t>PROBLEMY EGZAMINACYJNE kierunek „ZARZĄDZANIE”  II STOPIEŃ</w:t>
      </w:r>
    </w:p>
    <w:p w14:paraId="0EB63ED7" w14:textId="77777777" w:rsidR="006F000A" w:rsidRPr="00BA108D" w:rsidRDefault="0029604A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Metody badawcze stosowane w naukach społecznych</w:t>
      </w:r>
    </w:p>
    <w:p w14:paraId="00956718" w14:textId="77777777" w:rsidR="0029604A" w:rsidRPr="00BA108D" w:rsidRDefault="0029604A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Miejsce zarządzania w naukach społecznych</w:t>
      </w:r>
    </w:p>
    <w:p w14:paraId="7EA0C4E7" w14:textId="77777777" w:rsidR="0029604A" w:rsidRPr="00BA108D" w:rsidRDefault="00371DD7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Uwarunkowania wyboru, rodzaje i atuty struktur organizacyjnych</w:t>
      </w:r>
    </w:p>
    <w:p w14:paraId="78AED32B" w14:textId="77777777" w:rsidR="00371DD7" w:rsidRPr="00BA108D" w:rsidRDefault="00371DD7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 xml:space="preserve">Metody, techniki i narzędzia analizy </w:t>
      </w:r>
      <w:proofErr w:type="spellStart"/>
      <w:r w:rsidRPr="00BA108D">
        <w:rPr>
          <w:sz w:val="28"/>
          <w:szCs w:val="28"/>
        </w:rPr>
        <w:t>makrootoczenia</w:t>
      </w:r>
      <w:proofErr w:type="spellEnd"/>
    </w:p>
    <w:p w14:paraId="65E80ABC" w14:textId="77777777" w:rsidR="00371DD7" w:rsidRPr="00BA108D" w:rsidRDefault="00371DD7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Metody, techniki i narzędzia analizy i oceny oferty i zasobów organizacji</w:t>
      </w:r>
    </w:p>
    <w:p w14:paraId="11F0C0B7" w14:textId="77777777" w:rsidR="00371DD7" w:rsidRPr="00BA108D" w:rsidRDefault="00371DD7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Rodzaje, warunki wyboru i cechy strategii rozwoju organizacji</w:t>
      </w:r>
    </w:p>
    <w:p w14:paraId="5C1DEDF7" w14:textId="77777777" w:rsidR="00371DD7" w:rsidRPr="00BA108D" w:rsidRDefault="00371DD7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Interpretacja i dylematy związane z misją i celami organizacji</w:t>
      </w:r>
    </w:p>
    <w:p w14:paraId="033F137F" w14:textId="77777777" w:rsidR="00371DD7" w:rsidRDefault="00BA108D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BA108D">
        <w:rPr>
          <w:sz w:val="28"/>
          <w:szCs w:val="28"/>
        </w:rPr>
        <w:t>Interpretacja i determinanty przedsiębiorczości</w:t>
      </w:r>
    </w:p>
    <w:p w14:paraId="25DB9ECB" w14:textId="77777777" w:rsidR="006770E1" w:rsidRDefault="006770E1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Rodzaje, źródła, sposoby pozyskiwania i przetwarzania informacji</w:t>
      </w:r>
    </w:p>
    <w:p w14:paraId="7567994D" w14:textId="77777777" w:rsidR="006770E1" w:rsidRDefault="006770E1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Menedżer, przedsiębiorca, lider w organizacji</w:t>
      </w:r>
    </w:p>
    <w:p w14:paraId="227121BA" w14:textId="77777777" w:rsidR="006770E1" w:rsidRDefault="006770E1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Role </w:t>
      </w:r>
      <w:r w:rsidR="00273D2E">
        <w:rPr>
          <w:sz w:val="28"/>
          <w:szCs w:val="28"/>
        </w:rPr>
        <w:t xml:space="preserve">i kompetencje </w:t>
      </w:r>
      <w:r>
        <w:rPr>
          <w:sz w:val="28"/>
          <w:szCs w:val="28"/>
        </w:rPr>
        <w:t>menedżera personalnego i menedżera sprzedaży</w:t>
      </w:r>
    </w:p>
    <w:p w14:paraId="69278EB2" w14:textId="77777777" w:rsidR="006770E1" w:rsidRDefault="00273D2E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Uwarunkowania rozwoju zawodowego pracowników</w:t>
      </w:r>
    </w:p>
    <w:p w14:paraId="2D9A305C" w14:textId="77777777" w:rsidR="00273D2E" w:rsidRDefault="00273D2E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Oczekiwania interesariuszy, warunki i sposoby ich realizacji</w:t>
      </w:r>
    </w:p>
    <w:p w14:paraId="0F3E1044" w14:textId="77777777" w:rsidR="00273D2E" w:rsidRDefault="00273D2E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Interpretacja organizacji odpowiedzialnej społecznie</w:t>
      </w:r>
    </w:p>
    <w:p w14:paraId="5B02C82F" w14:textId="77777777" w:rsidR="00273D2E" w:rsidRDefault="007D735A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Proces kształtowania i wzmacniania etosu menedżera i przedsiębiorcy</w:t>
      </w:r>
    </w:p>
    <w:p w14:paraId="14C697DB" w14:textId="77777777" w:rsidR="007D735A" w:rsidRDefault="007D735A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Wielokulturowość a funkcje zarządzania w korporacjach</w:t>
      </w:r>
    </w:p>
    <w:p w14:paraId="21BC6BCD" w14:textId="77777777" w:rsidR="007D735A" w:rsidRDefault="007D735A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Metody, techniki i obszary analizy marketingowej</w:t>
      </w:r>
    </w:p>
    <w:p w14:paraId="548056A3" w14:textId="77777777" w:rsidR="007D735A" w:rsidRDefault="007D735A" w:rsidP="00BA108D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Narzędzia rachunkowości zarządczej </w:t>
      </w:r>
      <w:r w:rsidR="0030563E">
        <w:rPr>
          <w:sz w:val="28"/>
          <w:szCs w:val="28"/>
        </w:rPr>
        <w:t>a decyzje strategiczne</w:t>
      </w:r>
    </w:p>
    <w:p w14:paraId="5A8889C6" w14:textId="77777777" w:rsidR="0030563E" w:rsidRDefault="0030563E" w:rsidP="00807DBC">
      <w:pPr>
        <w:pStyle w:val="Akapitzlist"/>
        <w:ind w:left="284" w:firstLine="0"/>
        <w:jc w:val="left"/>
        <w:rPr>
          <w:sz w:val="28"/>
          <w:szCs w:val="28"/>
        </w:rPr>
      </w:pPr>
    </w:p>
    <w:p w14:paraId="431A539C" w14:textId="77777777" w:rsidR="0030563E" w:rsidRPr="0030563E" w:rsidRDefault="0030563E" w:rsidP="0030563E">
      <w:pPr>
        <w:jc w:val="left"/>
        <w:rPr>
          <w:sz w:val="28"/>
          <w:szCs w:val="28"/>
        </w:rPr>
      </w:pPr>
    </w:p>
    <w:p w14:paraId="640669FA" w14:textId="77777777" w:rsidR="00BA108D" w:rsidRPr="00BA108D" w:rsidRDefault="00BA108D" w:rsidP="006770E1">
      <w:pPr>
        <w:pStyle w:val="Akapitzlist"/>
        <w:ind w:left="284" w:firstLine="0"/>
        <w:jc w:val="left"/>
        <w:rPr>
          <w:sz w:val="28"/>
          <w:szCs w:val="28"/>
        </w:rPr>
      </w:pPr>
    </w:p>
    <w:p w14:paraId="651C81A5" w14:textId="77777777" w:rsidR="00BA108D" w:rsidRDefault="00BA108D" w:rsidP="00BA108D">
      <w:pPr>
        <w:ind w:left="284" w:hanging="284"/>
        <w:jc w:val="left"/>
        <w:rPr>
          <w:sz w:val="28"/>
          <w:szCs w:val="28"/>
        </w:rPr>
      </w:pPr>
    </w:p>
    <w:p w14:paraId="11A69161" w14:textId="77777777" w:rsidR="006F000A" w:rsidRDefault="006F000A" w:rsidP="006F000A">
      <w:pPr>
        <w:ind w:firstLine="0"/>
        <w:jc w:val="left"/>
        <w:rPr>
          <w:sz w:val="28"/>
          <w:szCs w:val="28"/>
        </w:rPr>
      </w:pPr>
    </w:p>
    <w:p w14:paraId="3E23E212" w14:textId="77777777" w:rsidR="006F000A" w:rsidRPr="006F000A" w:rsidRDefault="006F000A" w:rsidP="006F000A">
      <w:pPr>
        <w:ind w:firstLine="0"/>
        <w:jc w:val="left"/>
        <w:rPr>
          <w:sz w:val="28"/>
          <w:szCs w:val="28"/>
        </w:rPr>
      </w:pPr>
    </w:p>
    <w:p w14:paraId="01A4B059" w14:textId="77777777" w:rsidR="006F000A" w:rsidRPr="006F000A" w:rsidRDefault="006F000A" w:rsidP="006F000A">
      <w:pPr>
        <w:ind w:firstLine="0"/>
        <w:jc w:val="left"/>
        <w:rPr>
          <w:sz w:val="28"/>
          <w:szCs w:val="28"/>
        </w:rPr>
      </w:pPr>
    </w:p>
    <w:sectPr w:rsidR="006F000A" w:rsidRPr="006F000A" w:rsidSect="00B4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95855"/>
    <w:multiLevelType w:val="hybridMultilevel"/>
    <w:tmpl w:val="F71C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0A"/>
    <w:rsid w:val="00273D2E"/>
    <w:rsid w:val="0029604A"/>
    <w:rsid w:val="002D77C9"/>
    <w:rsid w:val="0030563E"/>
    <w:rsid w:val="00371DD7"/>
    <w:rsid w:val="00537863"/>
    <w:rsid w:val="006770E1"/>
    <w:rsid w:val="006F000A"/>
    <w:rsid w:val="007D735A"/>
    <w:rsid w:val="00807DBC"/>
    <w:rsid w:val="00B428DB"/>
    <w:rsid w:val="00BA108D"/>
    <w:rsid w:val="00C42E10"/>
    <w:rsid w:val="00D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F7F"/>
  <w15:docId w15:val="{E9242F3A-7BA6-4422-AD4E-BA32D9B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Chmielak</dc:creator>
  <cp:keywords/>
  <dc:description/>
  <cp:lastModifiedBy>Szymon Bućkowski  3d</cp:lastModifiedBy>
  <cp:revision>2</cp:revision>
  <dcterms:created xsi:type="dcterms:W3CDTF">2021-04-07T11:37:00Z</dcterms:created>
  <dcterms:modified xsi:type="dcterms:W3CDTF">2021-04-07T11:37:00Z</dcterms:modified>
</cp:coreProperties>
</file>